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B149" w14:textId="79191ADA" w:rsidR="00F96352" w:rsidRPr="00030BB3" w:rsidRDefault="00F96352" w:rsidP="00F96352">
      <w:pPr>
        <w:jc w:val="center"/>
      </w:pPr>
      <w:r w:rsidRPr="00030BB3">
        <w:rPr>
          <w:b/>
        </w:rPr>
        <w:t>Protokół nr 21/2026</w:t>
      </w:r>
    </w:p>
    <w:p w14:paraId="1A553329" w14:textId="77777777" w:rsidR="00F96352" w:rsidRPr="00030BB3" w:rsidRDefault="00F96352" w:rsidP="00F96352">
      <w:pPr>
        <w:jc w:val="center"/>
        <w:rPr>
          <w:b/>
          <w:bCs/>
        </w:rPr>
      </w:pPr>
      <w:r w:rsidRPr="00030BB3">
        <w:rPr>
          <w:b/>
          <w:bCs/>
        </w:rPr>
        <w:t>z posiedzenia Komisji Gospodarczo-Finansowej</w:t>
      </w:r>
    </w:p>
    <w:p w14:paraId="5198661D" w14:textId="043846E8" w:rsidR="00F96352" w:rsidRPr="00030BB3" w:rsidRDefault="00F96352" w:rsidP="00F96352">
      <w:pPr>
        <w:jc w:val="center"/>
        <w:rPr>
          <w:b/>
          <w:bCs/>
        </w:rPr>
      </w:pPr>
      <w:r w:rsidRPr="00030BB3">
        <w:rPr>
          <w:b/>
          <w:bCs/>
        </w:rPr>
        <w:t>w dniu 22 stycznia 2026 r.</w:t>
      </w:r>
    </w:p>
    <w:p w14:paraId="5E92458B" w14:textId="77777777" w:rsidR="00F96352" w:rsidRPr="00030BB3" w:rsidRDefault="00F96352" w:rsidP="00F96352">
      <w:r w:rsidRPr="00030BB3">
        <w:t>Posiedzenie odbyło się w Willi Europa w Izabelinie przy ul. Matejki 19.</w:t>
      </w:r>
    </w:p>
    <w:p w14:paraId="2C82CBA0" w14:textId="77777777" w:rsidR="00F96352" w:rsidRPr="00030BB3" w:rsidRDefault="00F96352" w:rsidP="00F96352">
      <w:pPr>
        <w:rPr>
          <w:b/>
          <w:bCs/>
        </w:rPr>
      </w:pPr>
      <w:r w:rsidRPr="00030BB3">
        <w:rPr>
          <w:b/>
          <w:bCs/>
        </w:rPr>
        <w:t>Ad. 1. Otwarcie posiedzenia</w:t>
      </w:r>
    </w:p>
    <w:p w14:paraId="3E5BC05F" w14:textId="30CA82B5" w:rsidR="00F34921" w:rsidRPr="00030BB3" w:rsidRDefault="00F96352" w:rsidP="00F96352">
      <w:r w:rsidRPr="00030BB3">
        <w:t>Przewodnicząca Ewa Maliszewska otworzyła obrady Komisji i zaproponowała następujący porządek obrad:</w:t>
      </w:r>
    </w:p>
    <w:p w14:paraId="6044CC71" w14:textId="77777777" w:rsidR="00F96352" w:rsidRPr="00030BB3" w:rsidRDefault="00F96352" w:rsidP="00F96352">
      <w:r w:rsidRPr="00030BB3">
        <w:t>1. Otwarcie posiedzenia.</w:t>
      </w:r>
    </w:p>
    <w:p w14:paraId="4A63EE1B" w14:textId="77777777" w:rsidR="00F96352" w:rsidRPr="00030BB3" w:rsidRDefault="00F96352" w:rsidP="00F96352">
      <w:r w:rsidRPr="00030BB3">
        <w:t>2. Porządek obrad.</w:t>
      </w:r>
    </w:p>
    <w:p w14:paraId="76B26097" w14:textId="77777777" w:rsidR="00F96352" w:rsidRPr="00030BB3" w:rsidRDefault="00F96352" w:rsidP="00F96352">
      <w:r w:rsidRPr="00030BB3">
        <w:t>3. Protokół z poprzedniej Komisji.</w:t>
      </w:r>
    </w:p>
    <w:p w14:paraId="5DD14AB0" w14:textId="256DCF94" w:rsidR="006F6C5E" w:rsidRPr="00030BB3" w:rsidRDefault="00F96352" w:rsidP="00F96352">
      <w:r w:rsidRPr="00030BB3">
        <w:t>4. Plan pracy Komisji na 2026 rok.</w:t>
      </w:r>
    </w:p>
    <w:p w14:paraId="36F30E06" w14:textId="67026042" w:rsidR="006F6C5E" w:rsidRPr="00030BB3" w:rsidRDefault="006F6C5E" w:rsidP="00F96352">
      <w:r w:rsidRPr="00030BB3">
        <w:t>5. Omówienie uchwał na XXVI sesję RG.</w:t>
      </w:r>
    </w:p>
    <w:p w14:paraId="42895CFE" w14:textId="18FB85DE" w:rsidR="00F96352" w:rsidRPr="00030BB3" w:rsidRDefault="006F6C5E" w:rsidP="00F96352">
      <w:r w:rsidRPr="00030BB3">
        <w:t>6</w:t>
      </w:r>
      <w:r w:rsidR="00F96352" w:rsidRPr="00030BB3">
        <w:t>. Sprawy różne.</w:t>
      </w:r>
    </w:p>
    <w:p w14:paraId="1AF24C0B" w14:textId="5F94A60E" w:rsidR="00F96352" w:rsidRPr="00030BB3" w:rsidRDefault="006F6C5E" w:rsidP="00F96352">
      <w:r w:rsidRPr="00030BB3">
        <w:t>7.</w:t>
      </w:r>
      <w:r w:rsidR="00F96352" w:rsidRPr="00030BB3">
        <w:t xml:space="preserve"> Zakończenie posiedzenia.</w:t>
      </w:r>
    </w:p>
    <w:p w14:paraId="0CE07B5C" w14:textId="77777777" w:rsidR="00F96352" w:rsidRPr="00030BB3" w:rsidRDefault="00F96352" w:rsidP="00F96352">
      <w:r w:rsidRPr="00030BB3">
        <w:rPr>
          <w:b/>
          <w:bCs/>
        </w:rPr>
        <w:t>Ad. 2. Porządek obrad.</w:t>
      </w:r>
    </w:p>
    <w:p w14:paraId="1AE93FE8" w14:textId="77777777" w:rsidR="00F96352" w:rsidRPr="00030BB3" w:rsidRDefault="00F96352" w:rsidP="00F96352">
      <w:r w:rsidRPr="00030BB3">
        <w:t xml:space="preserve">Do porządku obrad nie wniesiono zastrzeżeń. </w:t>
      </w:r>
    </w:p>
    <w:p w14:paraId="014565B3" w14:textId="77777777" w:rsidR="00F96352" w:rsidRPr="00030BB3" w:rsidRDefault="00F96352" w:rsidP="00F96352">
      <w:pPr>
        <w:rPr>
          <w:b/>
          <w:bCs/>
        </w:rPr>
      </w:pPr>
      <w:r w:rsidRPr="00030BB3">
        <w:rPr>
          <w:b/>
          <w:bCs/>
        </w:rPr>
        <w:t>Ad. 3. Zatwierdzenie protokołu z poprzedniego posiedzenia</w:t>
      </w:r>
    </w:p>
    <w:p w14:paraId="1D7DC417" w14:textId="0F978F5A" w:rsidR="00F96352" w:rsidRPr="00030BB3" w:rsidRDefault="002E4FB5" w:rsidP="00F96352">
      <w:r w:rsidRPr="00030BB3">
        <w:t xml:space="preserve">Protokoły z poprzednich posiedzeń Komisji zostaną przyjęte na następnym posiedzeniu. </w:t>
      </w:r>
    </w:p>
    <w:p w14:paraId="1D72F19A" w14:textId="0D40AF1F" w:rsidR="002E4FB5" w:rsidRPr="00030BB3" w:rsidRDefault="002E4FB5" w:rsidP="002E4FB5">
      <w:r w:rsidRPr="00030BB3">
        <w:rPr>
          <w:b/>
          <w:bCs/>
        </w:rPr>
        <w:t>Ad. 4. Omówienie uchwał na XXVI sesję RG.</w:t>
      </w:r>
    </w:p>
    <w:p w14:paraId="6D662B55" w14:textId="77777777" w:rsidR="00362920" w:rsidRPr="00030BB3" w:rsidRDefault="00362920" w:rsidP="00362920">
      <w:r w:rsidRPr="00030BB3">
        <w:t>Skarbnik Agnieszka Ponikiewska omówiła projekty uchwał w sprawie zmiany Wieloletniej Prognozy Finansowej Gminy Izabelin na lata 2025–2038 oraz zmiany uchwały budżetowej na rok 2026. Skarbnik wyjaśniła, że w wieloletniej prognozie finansowej wprowadzono korekty polegające na zwiększeniu dochodów i wydatków o kwotę 3 500 zł. Środki te wynikają z rozliczeń Gminnego Ośrodka Pomocy Społecznej z lat ubiegłych. Skarbnik przekazała również, że modyfikacje w przedsięwzięciach wieloletnich dotyczą zmiany nazw poszczególnych zadań.</w:t>
      </w:r>
    </w:p>
    <w:p w14:paraId="03994E13" w14:textId="7E4D22F2" w:rsidR="00C0299B" w:rsidRPr="00030BB3" w:rsidRDefault="00362920" w:rsidP="00C0299B">
      <w:r w:rsidRPr="00030BB3">
        <w:t xml:space="preserve">W uchwale budżetowej dochody oraz wydatki zwiększono o kwotę 3 500 zł z tytułu wspomnianych rozliczeń Gminnego Ośrodka Pomocy Społecznej. Skarbnik zaznaczyła, że pozostałe zmiany nie wpływają na ogólną kwotę budżetu i polegają na przesunięciach między działami lub paragrafami. </w:t>
      </w:r>
    </w:p>
    <w:p w14:paraId="2B54F290" w14:textId="6E38EDBD" w:rsidR="00362920" w:rsidRPr="00030BB3" w:rsidRDefault="00362920" w:rsidP="00362920">
      <w:r w:rsidRPr="00030BB3">
        <w:t xml:space="preserve">W obszarze wydatków majątkowych Skarbnik </w:t>
      </w:r>
      <w:r w:rsidR="0072094F" w:rsidRPr="00030BB3">
        <w:t>poinformowała</w:t>
      </w:r>
      <w:r w:rsidRPr="00030BB3">
        <w:t xml:space="preserve"> </w:t>
      </w:r>
      <w:r w:rsidR="0072094F" w:rsidRPr="00030BB3">
        <w:t>o</w:t>
      </w:r>
      <w:r w:rsidRPr="00030BB3">
        <w:t xml:space="preserve"> zmniejsze</w:t>
      </w:r>
      <w:r w:rsidR="0072094F" w:rsidRPr="00030BB3">
        <w:t>niu</w:t>
      </w:r>
      <w:r w:rsidRPr="00030BB3">
        <w:t xml:space="preserve"> nakładów na przebudowę ulicy Brzozowej o 24 100 zł oraz ulicy Wieczorka o 8 000 zł. Jednocześnie poinformowała o zwiększeniu o 110 100 zł funduszy na instalację do agregatów prądotwórczych oraz o 132 000 zł na zagospodarowanie terenu przedszkola w Izabelinie C, co uzasadniła koniecznością dokończenia zadania z roku ubiegłego. Skarbnik wspomniała również o zmniejszeniu o 210 000 zł środków na budowę Centrum Usług Społecznych.</w:t>
      </w:r>
    </w:p>
    <w:p w14:paraId="74EA58F9" w14:textId="41F82C9E" w:rsidR="00362920" w:rsidRPr="00030BB3" w:rsidRDefault="00362920" w:rsidP="00362920">
      <w:r w:rsidRPr="00030BB3">
        <w:t>Przewodnicząca Komisji zapytała o powód zmniejszenia finansowania budowy Centrum Usług Społecznych. Skarbnik Agnieszka Ponikiewska wyjaśniła, że działanie to było podyktowane koniecznością zabezpieczenia środków na wykonanie instalacji do agregatów prądotwórczych.</w:t>
      </w:r>
    </w:p>
    <w:p w14:paraId="5D64406A" w14:textId="46909BDA" w:rsidR="00362920" w:rsidRPr="00030BB3" w:rsidRDefault="00362920" w:rsidP="00362920">
      <w:r w:rsidRPr="00030BB3">
        <w:t xml:space="preserve">Następnie Dyrektor Gminnego Ośrodka Pomocy Społecznej Jarosław Sienkiewicz przedstawił projekt uchwały dotyczący przyjęcia Programu Osłonowego „Program Usług </w:t>
      </w:r>
      <w:proofErr w:type="spellStart"/>
      <w:r w:rsidRPr="00030BB3">
        <w:t>Teleopiekuńczych</w:t>
      </w:r>
      <w:proofErr w:type="spellEnd"/>
      <w:r w:rsidRPr="00030BB3">
        <w:t xml:space="preserve"> dla Mieszkańców Gminy Izabelin w wieku 60+” na rok 2026. Dyrektor</w:t>
      </w:r>
      <w:r w:rsidR="0072094F" w:rsidRPr="00030BB3">
        <w:t xml:space="preserve"> przekazał</w:t>
      </w:r>
      <w:r w:rsidRPr="00030BB3">
        <w:t xml:space="preserve">, że program stanowi kontynuację wcześniejszych działań, a przerwa w jego realizacji wynikała z konieczności wzmocnienia ochrony danych wrażliwych przekazywanych firmie zewnętrznej. </w:t>
      </w:r>
      <w:r w:rsidR="00ED0D73" w:rsidRPr="00030BB3">
        <w:t>Stwierdził</w:t>
      </w:r>
      <w:r w:rsidRPr="00030BB3">
        <w:t xml:space="preserve">, że usługa zostanie wznowiona po wejściu uchwały w życie. Przedstawił dane za rok ubiegły, informując o 21 użytkownikach systemu, 50 zarejestrowanych upadkach oraz 18 wezwaniach pomocy, z czego 2 wymagały interwencji personelu medycznego. </w:t>
      </w:r>
      <w:r w:rsidR="00ED0D73" w:rsidRPr="00030BB3">
        <w:t>Wyjaśnił, że k</w:t>
      </w:r>
      <w:r w:rsidRPr="00030BB3">
        <w:t xml:space="preserve">oszt programu </w:t>
      </w:r>
      <w:r w:rsidR="00ED0D73" w:rsidRPr="00030BB3">
        <w:t>został oszacowany n</w:t>
      </w:r>
      <w:r w:rsidRPr="00030BB3">
        <w:t xml:space="preserve">a 8 400 zł brutto, zaznaczając szansę na 80% dofinansowania z programu rządowego „Korpus Wsparcia </w:t>
      </w:r>
      <w:r w:rsidRPr="00030BB3">
        <w:lastRenderedPageBreak/>
        <w:t>Seniorów”. Na pytanie Przewodniczącej o zwiększenie liczby opasek, Dyrektor odpowiedział, że analiza potrzeb w tym zakresie zostanie przeprowadzona w drugiej połowie roku.</w:t>
      </w:r>
    </w:p>
    <w:p w14:paraId="6A081B5D" w14:textId="77777777" w:rsidR="00362920" w:rsidRPr="00030BB3" w:rsidRDefault="00362920" w:rsidP="00362920">
      <w:r w:rsidRPr="00030BB3">
        <w:t>Przewodniczący Gminnej Komisji Rozwiązywania Problemów Alkoholowych Krzysztof Markiewicz omówił projekt uchwały w sprawie Gminnego Programu Profilaktyki i Rozwiązywania Problemów Alkoholowych oraz Przeciwdziałania Narkomanii na lata 2026–2029. Wyjaśnił, że dokument ten określa ramy działań związanych z niwelowaniem problemów społecznych w gminie, zapewnia wsparcie terapeutyczne i motywuje do leczenia uzależnień. Krzysztof Markiewicz wspomniał o planach zatrudnienia streetworkera oraz o kolejnej edycji treningu umiejętności społecznych (TUS). W odpowiedzi na pytania Przewodniczącej Komisji wyjaśnił, że kwalifikacja na zajęcia TUS opiera się na decyzji rodziców, jednak pierwszeństwo mają zawsze dzieci z rodzin dotkniętych problemem alkoholowym.</w:t>
      </w:r>
    </w:p>
    <w:p w14:paraId="540EBE76" w14:textId="77777777" w:rsidR="00362920" w:rsidRPr="00030BB3" w:rsidRDefault="00362920" w:rsidP="00362920">
      <w:r w:rsidRPr="00030BB3">
        <w:t>Radna Eliza Daniel zwróciła uwagę na trudny charakter grup TUS, podkreślając, że uczestniczą w nich dzieci z realnymi deficytami społecznymi. Przewodnicząca Komisji Ewa Maliszewska zasugerowała rozważenie współfinansowania tych zajęć przez placówki oświatowe, co pozwoliłoby na objęcie wsparciem większej liczby uczniów. Radna Gabriela Kwiatkowska, popierając tę inicjatywę, zauważyła, że budżet szkoły dysponuje większymi możliwościami niż budżet komisji, a zajęcia TUS stanowią bardzo wartościową formę pomocy.</w:t>
      </w:r>
    </w:p>
    <w:p w14:paraId="33D9290D" w14:textId="4245A77E" w:rsidR="00362920" w:rsidRPr="00030BB3" w:rsidRDefault="00362920" w:rsidP="00362920">
      <w:r w:rsidRPr="00030BB3">
        <w:t>Kierownik Wydziału Architektury i Planowania Przestrzennego Krzysztof Stańczyk przedstawił zmiany w uchwale dotyczącej sporządzenia miejscowego planu zagospodarowania przestrzennego wsi Mościska, Etap V, oraz projekty</w:t>
      </w:r>
      <w:r w:rsidR="00ED0D73" w:rsidRPr="00030BB3">
        <w:t xml:space="preserve"> uchwał, które dotyczą</w:t>
      </w:r>
      <w:r w:rsidRPr="00030BB3">
        <w:t xml:space="preserve"> działek nr 205/9 w Mościskach i nr 978/8 w Izabelinie C. </w:t>
      </w:r>
      <w:r w:rsidR="00ED0D73" w:rsidRPr="00030BB3">
        <w:t>Wskazał</w:t>
      </w:r>
      <w:r w:rsidRPr="00030BB3">
        <w:t>, że nowe przepisy o planie ogólnym wprowadzają restrykcyjne wskaźniki demograficzne, które mogą zablokować możliwość przeznaczenia nowych terenów pod zabudowę. Kierownik podkreślił, że niezwłoczne uchwalenie planów miejscowych dla wspomnianych działek w oparciu o obecne studium jest jedyną drogą do zabezpieczenia interesów właścicieli przed wejściem w życie planu ogólnego. Radna Gabriela Kwiatkowska wyraziła obawę o status innych gruntów w gminie po zmianie przepisów, na co Kierownik odpowiedział, że sytuacja Izabelina jest stabilna dzięki wysokiemu pokryciu terenu planami miejscowymi, które zostaną zaadoptowane przez plan ogólny.</w:t>
      </w:r>
    </w:p>
    <w:p w14:paraId="00311F1C" w14:textId="648DED65" w:rsidR="00001336" w:rsidRPr="00030BB3" w:rsidRDefault="006F6C5E" w:rsidP="00082D49">
      <w:pPr>
        <w:rPr>
          <w:b/>
          <w:bCs/>
        </w:rPr>
      </w:pPr>
      <w:r w:rsidRPr="00030BB3">
        <w:rPr>
          <w:b/>
          <w:bCs/>
        </w:rPr>
        <w:t>Ad. 5. Plan pracy Komisji na 2026 rok.</w:t>
      </w:r>
    </w:p>
    <w:p w14:paraId="38BBEE78" w14:textId="45A1C1FB" w:rsidR="00ED0D73" w:rsidRPr="00030BB3" w:rsidRDefault="00ED0D73" w:rsidP="00AC1F10">
      <w:r w:rsidRPr="00030BB3">
        <w:t>Przewodnicząca Komisji Gospodarczo-Finansowej odczytała projekt planu pracy Komisji na rok 2026. Członkowie Komisji nie wnieśli żadnych uwag ani propozycji zmian.</w:t>
      </w:r>
    </w:p>
    <w:p w14:paraId="5A70D15E" w14:textId="1C343A9A" w:rsidR="00AC1F10" w:rsidRPr="00030BB3" w:rsidRDefault="00AC1F10" w:rsidP="00AC1F10">
      <w:pPr>
        <w:rPr>
          <w:b/>
          <w:bCs/>
        </w:rPr>
      </w:pPr>
      <w:r w:rsidRPr="00030BB3">
        <w:rPr>
          <w:b/>
          <w:bCs/>
        </w:rPr>
        <w:t xml:space="preserve">Ad. </w:t>
      </w:r>
      <w:r w:rsidR="00ED0D73" w:rsidRPr="00030BB3">
        <w:rPr>
          <w:b/>
          <w:bCs/>
        </w:rPr>
        <w:t>6</w:t>
      </w:r>
      <w:r w:rsidRPr="00030BB3">
        <w:rPr>
          <w:b/>
          <w:bCs/>
        </w:rPr>
        <w:t>. Sprawy różne</w:t>
      </w:r>
    </w:p>
    <w:p w14:paraId="351CE96D" w14:textId="77777777" w:rsidR="00AC1F10" w:rsidRPr="00030BB3" w:rsidRDefault="00AC1F10" w:rsidP="00AC1F10">
      <w:r w:rsidRPr="00030BB3">
        <w:t xml:space="preserve">Nikt z obecnych na posiedzeniu nie poruszył żadnych kwestii. </w:t>
      </w:r>
    </w:p>
    <w:p w14:paraId="3133D21D" w14:textId="44BB44E4" w:rsidR="00AC1F10" w:rsidRPr="00030BB3" w:rsidRDefault="00AC1F10" w:rsidP="00AC1F10">
      <w:pPr>
        <w:rPr>
          <w:b/>
          <w:bCs/>
        </w:rPr>
      </w:pPr>
      <w:r w:rsidRPr="00030BB3">
        <w:rPr>
          <w:b/>
          <w:bCs/>
        </w:rPr>
        <w:t xml:space="preserve">Ad. </w:t>
      </w:r>
      <w:r w:rsidR="00ED0D73" w:rsidRPr="00030BB3">
        <w:rPr>
          <w:b/>
          <w:bCs/>
        </w:rPr>
        <w:t>7</w:t>
      </w:r>
      <w:r w:rsidRPr="00030BB3">
        <w:rPr>
          <w:b/>
          <w:bCs/>
        </w:rPr>
        <w:t>. Zakończenie posiedzenia</w:t>
      </w:r>
    </w:p>
    <w:p w14:paraId="2C10825F" w14:textId="6BA4978E" w:rsidR="00AC1F10" w:rsidRPr="00030BB3" w:rsidRDefault="00AC1F10" w:rsidP="00AC1F10">
      <w:r w:rsidRPr="00030BB3">
        <w:t>W związku z wyczerpaniem porządku obrad Przewodnicząca Komisji Gospodarczo-Finansowej, Ewa Maliszewska, zakończyła 2</w:t>
      </w:r>
      <w:r w:rsidR="00ED0D73" w:rsidRPr="00030BB3">
        <w:t>1</w:t>
      </w:r>
      <w:r w:rsidRPr="00030BB3">
        <w:t>. posiedzenie Komisji, dziękując wszystkim za przybycie.</w:t>
      </w:r>
    </w:p>
    <w:p w14:paraId="10663634" w14:textId="77777777" w:rsidR="00AC1F10" w:rsidRPr="00030BB3" w:rsidRDefault="00AC1F10" w:rsidP="00AC1F10">
      <w:r w:rsidRPr="00030BB3">
        <w:t>Protokołował: Michał Filochowski</w:t>
      </w:r>
    </w:p>
    <w:p w14:paraId="3C3A2B81" w14:textId="13AA2D6C" w:rsidR="00AC1F10" w:rsidRPr="00030BB3" w:rsidRDefault="00AC1F10" w:rsidP="00AC1F10">
      <w:r w:rsidRPr="00030BB3">
        <w:t xml:space="preserve">Nagranie audio z posiedzenia z dnia </w:t>
      </w:r>
      <w:r w:rsidR="00ED0D73" w:rsidRPr="00030BB3">
        <w:t>22</w:t>
      </w:r>
      <w:r w:rsidRPr="00030BB3">
        <w:t xml:space="preserve"> </w:t>
      </w:r>
      <w:r w:rsidR="00ED0D73" w:rsidRPr="00030BB3">
        <w:t>stycznia</w:t>
      </w:r>
      <w:r w:rsidRPr="00030BB3">
        <w:t xml:space="preserve"> 202</w:t>
      </w:r>
      <w:r w:rsidR="00ED0D73" w:rsidRPr="00030BB3">
        <w:t>6</w:t>
      </w:r>
      <w:r w:rsidRPr="00030BB3">
        <w:t xml:space="preserve"> r. znajduje się na stronie internetowej Gminy Izabelin w Biuletynie Informacji Publicznej (BIP) w zakładce:</w:t>
      </w:r>
    </w:p>
    <w:p w14:paraId="1EA3B9B3" w14:textId="56AC1B50" w:rsidR="00AC1F10" w:rsidRPr="00030BB3" w:rsidRDefault="00AC1F10" w:rsidP="00AC1F10">
      <w:r w:rsidRPr="00030BB3">
        <w:t>Rada Gminy → Komisje Rady Gminy → Protokoły i nagrania komisji 202</w:t>
      </w:r>
      <w:r w:rsidR="00ED0D73" w:rsidRPr="00030BB3">
        <w:t>6</w:t>
      </w:r>
      <w:r w:rsidRPr="00030BB3">
        <w:t xml:space="preserve"> → Komisja Gospodarczo-Finansowa.</w:t>
      </w:r>
    </w:p>
    <w:p w14:paraId="0A17C699" w14:textId="77777777" w:rsidR="00AC1F10" w:rsidRPr="00030BB3" w:rsidRDefault="00AC1F10" w:rsidP="00AC1F10">
      <w:r w:rsidRPr="00030BB3">
        <w:t>Przewodnicząca Komisji Gospodarczo-Finansowej</w:t>
      </w:r>
    </w:p>
    <w:p w14:paraId="4D2A8265" w14:textId="77777777" w:rsidR="00AC1F10" w:rsidRPr="00030BB3" w:rsidRDefault="00AC1F10" w:rsidP="00AC1F10">
      <w:r w:rsidRPr="00030BB3">
        <w:t>Ewa Maliszewska</w:t>
      </w:r>
    </w:p>
    <w:p w14:paraId="72D939F9" w14:textId="77777777" w:rsidR="00AC1F10" w:rsidRPr="00030BB3" w:rsidRDefault="00AC1F10" w:rsidP="00AC1F10"/>
    <w:p w14:paraId="12920B22" w14:textId="77777777" w:rsidR="00AC1F10" w:rsidRPr="00030BB3" w:rsidRDefault="00AC1F10" w:rsidP="00AC1F10"/>
    <w:p w14:paraId="07C1CCA1" w14:textId="77777777" w:rsidR="00AC1F10" w:rsidRPr="00030BB3" w:rsidRDefault="00AC1F10" w:rsidP="00AC1F10"/>
    <w:p w14:paraId="7E7F42AD" w14:textId="77777777" w:rsidR="000C23E4" w:rsidRPr="00030BB3" w:rsidRDefault="000C23E4" w:rsidP="00082D49"/>
    <w:sectPr w:rsidR="000C23E4" w:rsidRPr="00030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01336"/>
    <w:rsid w:val="00015A35"/>
    <w:rsid w:val="00030BB3"/>
    <w:rsid w:val="00037E74"/>
    <w:rsid w:val="00063452"/>
    <w:rsid w:val="0007108C"/>
    <w:rsid w:val="00082D49"/>
    <w:rsid w:val="000C23E4"/>
    <w:rsid w:val="00103142"/>
    <w:rsid w:val="00193D36"/>
    <w:rsid w:val="00195D80"/>
    <w:rsid w:val="002D134A"/>
    <w:rsid w:val="002E4FB5"/>
    <w:rsid w:val="00362920"/>
    <w:rsid w:val="003F12EA"/>
    <w:rsid w:val="00404732"/>
    <w:rsid w:val="00430158"/>
    <w:rsid w:val="004430A9"/>
    <w:rsid w:val="004634C5"/>
    <w:rsid w:val="004C017B"/>
    <w:rsid w:val="004D1E54"/>
    <w:rsid w:val="00520231"/>
    <w:rsid w:val="00595BAA"/>
    <w:rsid w:val="00603DC4"/>
    <w:rsid w:val="00620109"/>
    <w:rsid w:val="006238FE"/>
    <w:rsid w:val="006F6C5E"/>
    <w:rsid w:val="0072094F"/>
    <w:rsid w:val="00746DA2"/>
    <w:rsid w:val="00884A76"/>
    <w:rsid w:val="008F5758"/>
    <w:rsid w:val="00907EBA"/>
    <w:rsid w:val="0092625F"/>
    <w:rsid w:val="00932FB5"/>
    <w:rsid w:val="009626ED"/>
    <w:rsid w:val="00A154AC"/>
    <w:rsid w:val="00AC1F10"/>
    <w:rsid w:val="00B26D3A"/>
    <w:rsid w:val="00BB41CB"/>
    <w:rsid w:val="00C0299B"/>
    <w:rsid w:val="00C3202A"/>
    <w:rsid w:val="00CB2F34"/>
    <w:rsid w:val="00CF39DB"/>
    <w:rsid w:val="00D12422"/>
    <w:rsid w:val="00DA708F"/>
    <w:rsid w:val="00E12172"/>
    <w:rsid w:val="00E31830"/>
    <w:rsid w:val="00E9323E"/>
    <w:rsid w:val="00EC71FE"/>
    <w:rsid w:val="00ED0D73"/>
    <w:rsid w:val="00EF6DA4"/>
    <w:rsid w:val="00F34921"/>
    <w:rsid w:val="00F85DD1"/>
    <w:rsid w:val="00F96352"/>
    <w:rsid w:val="00FE1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B121"/>
  <w15:chartTrackingRefBased/>
  <w15:docId w15:val="{FF158742-DC85-49C2-B134-1ACEF918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352"/>
    <w:pPr>
      <w:suppressAutoHyphens/>
      <w:spacing w:after="0" w:line="100" w:lineRule="atLeast"/>
    </w:pPr>
    <w:rPr>
      <w:rFonts w:ascii="Times New Roman" w:eastAsia="Times New Roman" w:hAnsi="Times New Roman" w:cs="Times New Roman"/>
      <w:kern w:val="1"/>
      <w:lang w:eastAsia="ar-SA"/>
      <w14:ligatures w14:val="none"/>
    </w:rPr>
  </w:style>
  <w:style w:type="paragraph" w:styleId="Nagwek1">
    <w:name w:val="heading 1"/>
    <w:basedOn w:val="Normalny"/>
    <w:next w:val="Normalny"/>
    <w:link w:val="Nagwek1Znak"/>
    <w:uiPriority w:val="9"/>
    <w:qFormat/>
    <w:rsid w:val="00EF6DA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F6DA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F6DA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F6DA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EF6DA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EF6DA4"/>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EF6DA4"/>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EF6DA4"/>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EF6DA4"/>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6D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F6D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F6D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F6D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F6D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F6D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6D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6D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6DA4"/>
    <w:rPr>
      <w:rFonts w:eastAsiaTheme="majorEastAsia" w:cstheme="majorBidi"/>
      <w:color w:val="272727" w:themeColor="text1" w:themeTint="D8"/>
    </w:rPr>
  </w:style>
  <w:style w:type="paragraph" w:styleId="Tytu">
    <w:name w:val="Title"/>
    <w:basedOn w:val="Normalny"/>
    <w:next w:val="Normalny"/>
    <w:link w:val="TytuZnak"/>
    <w:uiPriority w:val="10"/>
    <w:qFormat/>
    <w:rsid w:val="00EF6DA4"/>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F6D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6DA4"/>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F6D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6DA4"/>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EF6DA4"/>
    <w:rPr>
      <w:i/>
      <w:iCs/>
      <w:color w:val="404040" w:themeColor="text1" w:themeTint="BF"/>
    </w:rPr>
  </w:style>
  <w:style w:type="paragraph" w:styleId="Akapitzlist">
    <w:name w:val="List Paragraph"/>
    <w:basedOn w:val="Normalny"/>
    <w:uiPriority w:val="34"/>
    <w:qFormat/>
    <w:rsid w:val="00EF6DA4"/>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EF6DA4"/>
    <w:rPr>
      <w:i/>
      <w:iCs/>
      <w:color w:val="0F4761" w:themeColor="accent1" w:themeShade="BF"/>
    </w:rPr>
  </w:style>
  <w:style w:type="paragraph" w:styleId="Cytatintensywny">
    <w:name w:val="Intense Quote"/>
    <w:basedOn w:val="Normalny"/>
    <w:next w:val="Normalny"/>
    <w:link w:val="CytatintensywnyZnak"/>
    <w:uiPriority w:val="30"/>
    <w:qFormat/>
    <w:rsid w:val="00EF6DA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EF6DA4"/>
    <w:rPr>
      <w:i/>
      <w:iCs/>
      <w:color w:val="0F4761" w:themeColor="accent1" w:themeShade="BF"/>
    </w:rPr>
  </w:style>
  <w:style w:type="character" w:styleId="Odwoanieintensywne">
    <w:name w:val="Intense Reference"/>
    <w:basedOn w:val="Domylnaczcionkaakapitu"/>
    <w:uiPriority w:val="32"/>
    <w:qFormat/>
    <w:rsid w:val="00EF6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752</TotalTime>
  <Pages>3</Pages>
  <Words>910</Words>
  <Characters>5462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Michał Filochowski | Urząd Gminy Izabelin</cp:lastModifiedBy>
  <cp:revision>13</cp:revision>
  <dcterms:created xsi:type="dcterms:W3CDTF">2026-02-11T15:34:00Z</dcterms:created>
  <dcterms:modified xsi:type="dcterms:W3CDTF">2026-02-16T12:08:00Z</dcterms:modified>
</cp:coreProperties>
</file>