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29269" w14:textId="77777777" w:rsidR="005E4248" w:rsidRDefault="005E4248" w:rsidP="005E4248">
      <w:r>
        <w:t>Protokół Nr 11/2025</w:t>
      </w:r>
    </w:p>
    <w:p w14:paraId="0D27CBD2" w14:textId="77777777" w:rsidR="005E4248" w:rsidRDefault="005E4248" w:rsidP="005E4248">
      <w:r>
        <w:t>z posiedzenia Komisji Gospodarczo-Finansowej</w:t>
      </w:r>
    </w:p>
    <w:p w14:paraId="4AC2EC90" w14:textId="77777777" w:rsidR="005E4248" w:rsidRDefault="005E4248" w:rsidP="005E4248">
      <w:r>
        <w:t>w dniu 24 kwietnia 2025 r.</w:t>
      </w:r>
    </w:p>
    <w:p w14:paraId="32FA2FC6" w14:textId="77777777" w:rsidR="005E4248" w:rsidRDefault="005E4248" w:rsidP="005E4248">
      <w:r>
        <w:t>Posiedzenie odbyło się w Willi Europa w Izabelinie przy ul. Matejki 19.</w:t>
      </w:r>
    </w:p>
    <w:p w14:paraId="43078224" w14:textId="77777777" w:rsidR="005E4248" w:rsidRDefault="005E4248" w:rsidP="005E4248">
      <w:r>
        <w:t xml:space="preserve"> </w:t>
      </w:r>
    </w:p>
    <w:p w14:paraId="1218764C" w14:textId="77777777" w:rsidR="005E4248" w:rsidRDefault="005E4248" w:rsidP="005E4248">
      <w:r>
        <w:t>Ad. 1. Otwarcie posiedzenia</w:t>
      </w:r>
    </w:p>
    <w:p w14:paraId="4F7F0592" w14:textId="77777777" w:rsidR="005E4248" w:rsidRDefault="005E4248" w:rsidP="005E4248">
      <w:r>
        <w:t>Przewodnicząca Ewa Maliszewska otworzyła obrady Komisji i zaproponowała następujący porządek obrad:</w:t>
      </w:r>
    </w:p>
    <w:p w14:paraId="57058236" w14:textId="77777777" w:rsidR="005E4248" w:rsidRDefault="005E4248" w:rsidP="005E4248">
      <w:r>
        <w:t xml:space="preserve">1. </w:t>
      </w:r>
    </w:p>
    <w:p w14:paraId="09613919" w14:textId="77777777" w:rsidR="005E4248" w:rsidRDefault="005E4248" w:rsidP="005E4248">
      <w:r>
        <w:t>Otwarcie posiedzenia.</w:t>
      </w:r>
    </w:p>
    <w:p w14:paraId="71D821A3" w14:textId="77777777" w:rsidR="005E4248" w:rsidRDefault="005E4248" w:rsidP="005E4248">
      <w:r>
        <w:t xml:space="preserve">2. </w:t>
      </w:r>
    </w:p>
    <w:p w14:paraId="0B8F54D7" w14:textId="77777777" w:rsidR="005E4248" w:rsidRDefault="005E4248" w:rsidP="005E4248">
      <w:r>
        <w:t>Przyjęcie porządku obrad.</w:t>
      </w:r>
    </w:p>
    <w:p w14:paraId="14B681DE" w14:textId="77777777" w:rsidR="005E4248" w:rsidRDefault="005E4248" w:rsidP="005E4248">
      <w:r>
        <w:t xml:space="preserve">3. </w:t>
      </w:r>
    </w:p>
    <w:p w14:paraId="38A0D93F" w14:textId="77777777" w:rsidR="005E4248" w:rsidRDefault="005E4248" w:rsidP="005E4248">
      <w:r>
        <w:t>Zatwierdzenie protokołu z poprzedniego posiedzenia Komisji.</w:t>
      </w:r>
    </w:p>
    <w:p w14:paraId="0DBB1730" w14:textId="77777777" w:rsidR="005E4248" w:rsidRDefault="005E4248" w:rsidP="005E4248">
      <w:r>
        <w:t xml:space="preserve">4. </w:t>
      </w:r>
    </w:p>
    <w:p w14:paraId="5D7542FC" w14:textId="77777777" w:rsidR="005E4248" w:rsidRDefault="005E4248" w:rsidP="005E4248">
      <w:r>
        <w:t>Omówienie projektów uchwał na XVI sesję Rady Gminy Izabelin w dniu 29 kwietnia.</w:t>
      </w:r>
    </w:p>
    <w:p w14:paraId="7697A060" w14:textId="77777777" w:rsidR="005E4248" w:rsidRDefault="005E4248" w:rsidP="005E4248">
      <w:r>
        <w:t xml:space="preserve">5. </w:t>
      </w:r>
    </w:p>
    <w:p w14:paraId="31F0731E" w14:textId="77777777" w:rsidR="005E4248" w:rsidRDefault="005E4248" w:rsidP="005E4248">
      <w:r>
        <w:t>Sprawy różne.</w:t>
      </w:r>
    </w:p>
    <w:p w14:paraId="707D23A2" w14:textId="77777777" w:rsidR="005E4248" w:rsidRDefault="005E4248" w:rsidP="005E4248">
      <w:r>
        <w:t xml:space="preserve">6. </w:t>
      </w:r>
    </w:p>
    <w:p w14:paraId="0BCCE09C" w14:textId="77777777" w:rsidR="005E4248" w:rsidRDefault="005E4248" w:rsidP="005E4248">
      <w:r>
        <w:t>Zakończenie posiedzenia.</w:t>
      </w:r>
    </w:p>
    <w:p w14:paraId="4DD183BB" w14:textId="77777777" w:rsidR="005E4248" w:rsidRDefault="005E4248" w:rsidP="005E4248">
      <w:r>
        <w:t xml:space="preserve"> </w:t>
      </w:r>
    </w:p>
    <w:p w14:paraId="79B78C93" w14:textId="77777777" w:rsidR="005E4248" w:rsidRDefault="005E4248" w:rsidP="005E4248">
      <w:r>
        <w:t>Ad. 2. Przyjęcie porządku obrad</w:t>
      </w:r>
    </w:p>
    <w:p w14:paraId="1198D5F9" w14:textId="77777777" w:rsidR="005E4248" w:rsidRDefault="005E4248" w:rsidP="005E4248">
      <w:r>
        <w:t>Do porządku obrad nie zgłoszono uwag.</w:t>
      </w:r>
    </w:p>
    <w:p w14:paraId="2F555A98" w14:textId="77777777" w:rsidR="005E4248" w:rsidRDefault="005E4248" w:rsidP="005E4248">
      <w:r>
        <w:t xml:space="preserve"> </w:t>
      </w:r>
    </w:p>
    <w:p w14:paraId="78814857" w14:textId="77777777" w:rsidR="005E4248" w:rsidRDefault="005E4248" w:rsidP="005E4248">
      <w:r>
        <w:t>Ad. 3. Zatwierdzenie protokołu z poprzedniego posiedzenia Komisji</w:t>
      </w:r>
    </w:p>
    <w:p w14:paraId="12C12A9E" w14:textId="77777777" w:rsidR="005E4248" w:rsidRDefault="005E4248" w:rsidP="005E4248">
      <w:r>
        <w:t>Protokół z poprzedniego posiedzenia Komisji zostanie przyjęty na kolejnym posiedzeniu.</w:t>
      </w:r>
    </w:p>
    <w:p w14:paraId="178CB05D" w14:textId="77777777" w:rsidR="005E4248" w:rsidRDefault="005E4248" w:rsidP="005E4248">
      <w:r>
        <w:t xml:space="preserve"> </w:t>
      </w:r>
    </w:p>
    <w:p w14:paraId="0B56A5C6" w14:textId="77777777" w:rsidR="005E4248" w:rsidRDefault="005E4248" w:rsidP="005E4248">
      <w:r>
        <w:t>Ad. 4. Omówienie projektów uchwał na XVI sesję Rady Gminy Izabelin w dniu 29 kwietnia</w:t>
      </w:r>
    </w:p>
    <w:p w14:paraId="16224312" w14:textId="77777777" w:rsidR="005E4248" w:rsidRDefault="005E4248" w:rsidP="005E4248">
      <w:r>
        <w:t>Projektantka przedstawiła projekt uchwały w sprawie miejscowego planu zagospodarowania przestrzennego wsi Izabelin C. Wskazała, że 20 listopada wojewoda wydał rozstrzygnięcie nadzorcze, w którym stwierdził, że dla nieruchomości o numerze 1117 nie wprowadzono do planu warunków wynikających z decyzji Ministra Ochrony Środowiska, Zasobów Naturalnych i Leśnictwa, dotyczącej zgody na zmianę przeznaczenia gruntów leśnych na nieleśne.</w:t>
      </w:r>
    </w:p>
    <w:p w14:paraId="3B73CE79" w14:textId="77777777" w:rsidR="005E4248" w:rsidRDefault="005E4248" w:rsidP="005E4248">
      <w:r>
        <w:t>Zgodnie z art. 18 ust. 2 Ustawy o planowaniu i zagospodarowaniu przestrzennym, jeżeli rozstrzygnięcie nadzorcze wojewody stwierdzające nieważność uchwały w sprawie planu stanie się prawomocne, czynności, o których mowa w art. 17, ponawia się w zakresie niezbędnym do doprowadzenia do zgodności projektu planu z przepisami prawa. Po uprawomocnieniu się rozstrzygnięcia nadzorczego przygotowano projekt planu dla jednej nieruchomości. Od 31 stycznia do 21 lutego projekt planu został wyłożony do wglądu publicznego. 18 lutego odbyła się dyskusja, podczas której do planu nie wpłynęły żadne uwagi.</w:t>
      </w:r>
    </w:p>
    <w:p w14:paraId="64C4D5FD" w14:textId="77777777" w:rsidR="005E4248" w:rsidRDefault="005E4248" w:rsidP="005E4248">
      <w:r>
        <w:t>Radna Wiśniewska, odnosząc się do uzasadnienia uchwały, zapytała, dlaczego dla działek niezalesionych powierzchnia biologicznie czynna wynosi 40%. Projektantka wyjaśniła, że ustalenia dotyczące powierzchni biologicznie czynnej zostały zawarte w studium uwarunkowań i kierunków zagospodarowania przestrzennego dla działek niezalesionych.</w:t>
      </w:r>
    </w:p>
    <w:p w14:paraId="6E524989" w14:textId="77777777" w:rsidR="005E4248" w:rsidRDefault="005E4248" w:rsidP="005E4248">
      <w:r>
        <w:t xml:space="preserve">Następnie Skarbnik Agnieszka Ponikiewska omówiła projekt uchwały w sprawie wieloletniej prognozy finansowej na lata 2025–2038. Do prognozy wprowadzono nowe zadania inwestycyjne. Na lata 2025–2027 wycofano następujące kwoty: 21 230 zł, 28 320 zł oraz 28 320 zł. Powyższe kwoty dotyczą dzierżawy gruntu. Zaplanowano nowe zadania związane z </w:t>
      </w:r>
      <w:r>
        <w:lastRenderedPageBreak/>
        <w:t>utrzymaniem terenów zielonych, wprowadzając kwotę 1 500 000 zł, która dotyczy pomocy finansowej w związku z przebudową skrzyżowania w Mościskach. Wycofano środki w kwocie 4 634 000 zł, przeznaczone na przebudowę ulicy Szymanowskiego. Zaplanowano zwiększenie środków na budowę ulicy Południowej o 150 000 zł. Na rok 2025 przewidziano zwiększenie środków na przebudowę ulicy Brzozowej o 1 050 000 zł, w roku 2026 nastąpić ma zwiększenie o kwotę 850 000 zł, natomiast na rok 2027 zaplanowano zmniejszenie o kwotę 1 500 000 zł. Na rok 2025 przewidziano zwiększenie środków o kwotę 50 000 zł na remont ulicy Orła Białego, natomiast w 2026 roku przewidziano zmniejszenie o 160 000 zł. Ponadto Skarbnik poinformowała, że na 2027 rok zaplanowano zwiększenie środków o kwotę 850 000 zł na remont ulicy Jerzynowej w Hornówku. Na lata 2025–2026 zaplanowano zwiększenie środków o kwotę 100 000 zł na budowę wiat i peronów przystankowych.</w:t>
      </w:r>
    </w:p>
    <w:p w14:paraId="65DC0BEC" w14:textId="77777777" w:rsidR="005E4248" w:rsidRDefault="005E4248" w:rsidP="005E4248">
      <w:r>
        <w:t>Następnie Skarbnik omówiła projekt uchwały w sprawie zmiany uchwały budżetowej na 2025 rok. Zwiększono dochody bieżące o kwotę 255 076,67 zł. Wpłynęła dotacja celowa w kwocie 40 000 zł, dotycząca remontu pomieszczeń strażnicy Ochotniczej Straży Pożarnej w Izabelinie. Ponadto wpłynęły środki z odsetek w kwocie 1 047 zł oraz środki z odsetek od nieterminowych wpłat w kwocie 20 000 zł.</w:t>
      </w:r>
    </w:p>
    <w:p w14:paraId="45C24004" w14:textId="77777777" w:rsidR="005E4248" w:rsidRDefault="005E4248" w:rsidP="005E4248">
      <w:r>
        <w:t>Przewodnicząca Komisji Ewa Maliszewska zapytała o kwotę 20 000 zł. Skarbnik odpowiedziała, że prognozowana kwota dotyczy zobowiązań mieszkańców wobec gminy. Wpłynęła dotacja w kwocie 2 890 zł, która dotyczy dofinansowania zasiłków okresowych w pomocy społecznej. Nastąpiło zmniejszenie środków o kwotę 112 680 zł, które dotyczy utraconych dochodów z tytułu podatku od nieruchomości w parkach narodowych. W związku ze zmianą ustawy o dochodach gmina nie otrzyma wspomnianej dotacji. Ministerstwo Finansów oraz Ministerstwo Środowiska i Klimatu zajmuje się podziałem dotacji. Na chwilę obecną kwota dotacji nie jest znana.</w:t>
      </w:r>
    </w:p>
    <w:p w14:paraId="481EA6C7" w14:textId="77777777" w:rsidR="005E4248" w:rsidRDefault="005E4248" w:rsidP="005E4248">
      <w:r>
        <w:t>Wydatki bieżące zwiększono o kwotę 268 696,77 zł, część z nich została pokryta dotacjami. Struktura wydatków przedstawia się następująco: zwrot podatku akcyzowego dla rolników – 2 980,67 zł; prowizje bankowe – 3 200 zł; uwolnienie środków w transporcie – 45 000 zł; roboty związane z gminnym utrzymaniem dróg o nawierzchni gruntowej i tłuczeniowej – 150 000 zł; zimowe utrzymanie dróg – 12 000 zł; pielęgnacja i nowe nasadzenia – 15 000 zł; zakup sprzętu komputerowego – 13 510 zł; zwiększenie środków na współorganizację pikniku oraz półmaratonu – 17 000 zł; wydatki w ramach programu „Mazowsze dla seniorów” – 47 500 zł; finansowanie z zakresu obrony cywilnej – 25 000 zł; utrzymanie monitoringu gminnego – 14 000 zł; zakup odblasków dla dzieci ze szkół – 14 000 zł.</w:t>
      </w:r>
    </w:p>
    <w:p w14:paraId="5AF10B84" w14:textId="77777777" w:rsidR="005E4248" w:rsidRDefault="005E4248" w:rsidP="005E4248">
      <w:r>
        <w:t>Przewodnicząca Komisji zapytała, dlaczego nastąpiło zmniejszenie środków w § 752 o kwotę 30 000 zł, która dotyczy obrony narodowej. Skarbnik odpowiedziała, że środki zostały przeklasyfikowane do wydatków majątkowych.</w:t>
      </w:r>
    </w:p>
    <w:p w14:paraId="6C539E04" w14:textId="77777777" w:rsidR="005E4248" w:rsidRDefault="005E4248" w:rsidP="005E4248">
      <w:r>
        <w:t>Następnie Przewodnicząca poprosiła o udzielenie informacji w sprawie zmniejszenia środków o kwotę 35 000 zł w dziale Kultura Fizyczna. Skarbnik odpowiedziała, że chodzi o przeniesienie środków w ramach zadań.</w:t>
      </w:r>
    </w:p>
    <w:p w14:paraId="5EE20234" w14:textId="77777777" w:rsidR="005E4248" w:rsidRDefault="005E4248" w:rsidP="005E4248">
      <w:r>
        <w:t>Dalej omówiony został projekt uchwały w sprawie udzielenia Miastu Stołecznemu Warszawa pomocy finansowej. Głos zabrała Zastępca Kierownika Wydziału Inwestycji, Dominika Glonek, która poinformowała, że pomoc finansowa dotyczy przekazania dotacji celowej dla Miasta Stołecznego Warszawy. Środki są związane z wykonaniem zadania inwestycyjnego dotyczącego rozbudowy skrzyżowania w Mościskach. W 2022 roku gmina podpisała porozumienie z Województwem Mazowieckim i Miastem Stołecznym Warszawa na współfinansowanie inwestycji. Gmina Izabelin zobowiązała się do pokrycia kwoty przekraczającej 12 315 000 zł. W związku z tym, że inwestycja dobiega końca, gmina otrzymała informację o dodatkowych kosztach do zapłaty, które wynoszą około 1 300 000 zł. Składają się na nie protokoły konieczności, zwiększenie pensji dla inspektora nadzoru oraz inne dodatkowe prace.</w:t>
      </w:r>
    </w:p>
    <w:p w14:paraId="1F7B5D62" w14:textId="77777777" w:rsidR="005E4248" w:rsidRDefault="005E4248" w:rsidP="005E4248">
      <w:r>
        <w:lastRenderedPageBreak/>
        <w:t>Radna Małgorzata Wiśniewska poprosiła o udzielenie informacji w sprawie kwoty 12 315 000 zł. Zastępca Kierownika Wydziału Inwestycji odpowiedziała, że środki, o które pyta radna, przewidziano na podstawie trzeciego aneksu do zawartego porozumienia, co oznacza, że jest to koszt całościowy. Maksymalnie Gmina Izabelin zapłaci kwotę 6 415 000 zł. Koszty całościowe inwestycji nie są jeszcze znane, ponieważ nadal trwają prace.</w:t>
      </w:r>
    </w:p>
    <w:p w14:paraId="5ABA3FEF" w14:textId="77777777" w:rsidR="005E4248" w:rsidRDefault="005E4248" w:rsidP="005E4248">
      <w:r>
        <w:t>Następnie Kierownik Wydziału Komunalnego omówiła projekt uchwały w sprawie wyznaczenia miejsca oraz określenia zasad prowadzenia handlu w piątki i soboty przez rolników oraz ich domowników na terenie Gminy Izabelin. Do wprowadzenia tego rodzaju uchwały zobowiązuje gminę ustawa o ułatwieniu w prowadzeniu handlu w piątki i soboty przez rolników i ich domowników. Art. III ustawy stwierdza, że gmina musi wyznaczyć miejsce dla rolników i ich domowników. Wyznaczenie miejsca odbywa się poprzez przyjęcie uchwały przez Radę Gminy.</w:t>
      </w:r>
    </w:p>
    <w:p w14:paraId="36338AAB" w14:textId="77777777" w:rsidR="005E4248" w:rsidRDefault="005E4248" w:rsidP="005E4248">
      <w:r>
        <w:t>Przewodnicząca zapytała, czy miejsce dla rolników można wyznaczyć na ryneczku. Kierownik Wydziału Komunalnego odpowiedziała, że handel mógłby się odbywać na ryneczku, ale nie będzie tam miejsca dla zbyt dużej liczby rolników, dlatego należy wyznaczyć inny teren. Wyznaczenie miejsca handlu nie ma na celu zastąpienia ryneczku.</w:t>
      </w:r>
    </w:p>
    <w:p w14:paraId="725B899A" w14:textId="77777777" w:rsidR="005E4248" w:rsidRDefault="005E4248" w:rsidP="005E4248">
      <w:r>
        <w:t>Przewodnicząca Komisji zapytała, dlaczego gmina musi wyznaczyć inne miejsce dla rolników, skoro dotychczas nie było zainteresowania handlem. Według Przewodniczącej Komisji dodatkowe miejsce powinno być wyznaczone w przypadku, gdyby wzrosło zainteresowanie handlem wśród rolników.</w:t>
      </w:r>
    </w:p>
    <w:p w14:paraId="3CBABDB9" w14:textId="77777777" w:rsidR="005E4248" w:rsidRDefault="005E4248" w:rsidP="005E4248">
      <w:r>
        <w:t>Radny Tomasz Siemiński poinformował, że zapis mówiący o wyznaczeniu miejsc dla rolników wszedł w życie w 2022 roku i w związku z tym zapytał, dlaczego gmina do chwili obecnej nie podejmowała tej uchwały. Kierownik Marta Merchel odpowiedziała, że nadzór wojewody kontroluje sąsiednie gminy odnośnie wyznaczenia miejsc dla rolników. Radny Siemiński zgodził się z Przewodniczącą Komisji, że nie ma sensu wyznaczanie odrębnego miejsca dla rolników, ponieważ w gminie ich nie ma, i w nawiązaniu do tego zapytał, czy handlować na terenie Gminy będą mogli rolnicy z całej Polski. Kierownik Marta Merchel odpowiedziała, że każdy rolnik będzie mógł przyjechać do gminy i handlować swoimi produktami. Następnie wskazała, że ustawa zwalnia rolników z uiszczania opłaty targowej w piątki i soboty. Radny Siemiński zasugerował handel na ryneczku, a w przypadku braku miejsca – wyznaczenie nowego, większego terenu za pomocą uchwały.</w:t>
      </w:r>
    </w:p>
    <w:p w14:paraId="630D47E2" w14:textId="77777777" w:rsidR="005E4248" w:rsidRDefault="005E4248" w:rsidP="005E4248">
      <w:r>
        <w:t>Radna Wiśniewska zauważyła, że na poprzedniej sesji Rady Gminy został podjęty projekt uchwały w sprawie kupna terenu przy ulicy Wolfa, a w uzasadnieniu do uchwały nie było informacji dotyczących powstania targowiska. Przewodnicząca Komisji odpowiedziała, że w gminie zachodzą zmiany i dlatego nieruchomość ma zostać przeznaczona na miejsce handlu. Radny Jacek Szarpak stwierdził, że rolnicy powinni handlować na ryneczku. Radny Radosław Roszczyk poprosił Kierownik Wydziału Komunalnego Martę Merchel o wyjaśnienia dotyczące innych lokalizacji dla wyznaczenia miejsca handlu. Marta Merchel poinformowała, że rozważano wcześniejszą lokalizację punktu zbierania odpadów komunalnych, czyli parking znajdujący się przy ulicy Fedorowicza, oraz inne działki gminne. Według radnego Roszczyka lokalizacja na ryneczku jest bardzo słuszna. Radna Eliza Daniel stwierdziła, że po uchwaleniu projektu uchwały może zdarzyć się tak, że gmina będzie musiała znaleźć inne miejsce, ponieważ wzrośnie zainteresowanie handlem.</w:t>
      </w:r>
    </w:p>
    <w:p w14:paraId="0F8B959A" w14:textId="77777777" w:rsidR="005E4248" w:rsidRDefault="005E4248" w:rsidP="005E4248">
      <w:r>
        <w:t xml:space="preserve">Kolejnym projektem uchwały omówionym przez Martę Merchel był projekt uchwały w sprawie opłaty targowej. Kierownik Merchel przekazała, że projekt uchwały ma na celu aktualizację obowiązującej opłaty targowej. Marta Merchel wyjaśniła, że dotychczas również sołtysi byli wyznaczeni do pobierania opłaty targowej, ale często nie była ona pobierana w sposób należyty. W związku z tym będą wyznaczeni nowi inkasenci związani ze stowarzyszeniem prowadzącym ryneczek. Kierownik Wydziału Komunalnego podkreśliła, że </w:t>
      </w:r>
      <w:r>
        <w:lastRenderedPageBreak/>
        <w:t>poprzez należyte pobieranie inkasa zostanie zwiększony dochód gminy. Szacuje się, że gmina pozyska 30 000 zł rocznie, jeżeli opłaty targowe będą pobierane w każdą sobotę.</w:t>
      </w:r>
    </w:p>
    <w:p w14:paraId="78F6E904" w14:textId="77777777" w:rsidR="005E4248" w:rsidRDefault="005E4248" w:rsidP="005E4248">
      <w:r>
        <w:t>Radny Tomasz Siemiński wyraził zdziwienie faktem, że od trzech lat sołtys Hornówka nie pobierał opłaty targowej od sprzedawców na ryneczku ze zdrową żywnością i podkreślił, że sołtys działał na rzecz ryneczku. Radna Jolanta Kowalska zapytała, czy sołtys będzie zobowiązany do sprawdzania ewentualnych przydrożnych sprzedawców. Marta Merchel odpowiedziała, że powinien pobrać opłatę w przypadku, gdy będzie miał ze sobą kwitariusz.</w:t>
      </w:r>
    </w:p>
    <w:p w14:paraId="335647DF" w14:textId="77777777" w:rsidR="005E4248" w:rsidRDefault="005E4248" w:rsidP="005E4248">
      <w:r>
        <w:t>Radny Tomasz Siemiński zapytał, na jakiej podstawie wyznaczono stawki opłaty targowej. Kierownik Wydziału Komunalnego odpowiedziała, że sprawdzono opłaty targowe w innych gminach, wzięto pod uwagę obserwacje oraz przeliczenia opłat dotyczących podatku dochodowego. Radny Siemiński poddał pod rozwagę wyrównanie tzw. widełek opłaty dla sprzedawców towarów wysokiej jakości oraz tych, którzy sprzedają własne wyroby. Radna Eliza Daniel zapytała, ile wynoszą opłaty targowe w sąsiednich gminach. W odpowiedzi na pytanie radnej Marta Merchel poinformowała, że w Błoniach opłata targowa za handel z „kosza, z ręki” za metr kwadratowy powierzchni handlowej wynosi 8 zł. Opłata dla stanowisk z zadaszeniem wynosi 18 zł. Opłata za handel z samochodu załadowanego do 1,5 tony wynosi 26 zł, powyżej 38 zł, natomiast za ciągnik z przyczepą 21 zł.</w:t>
      </w:r>
    </w:p>
    <w:p w14:paraId="101014F3" w14:textId="77777777" w:rsidR="005E4248" w:rsidRDefault="005E4248" w:rsidP="005E4248">
      <w:r>
        <w:t>Członkowie Komisji zarekomendowali obniżenie stawek opłaty targowej z 10 zł do 5 zł oraz z 60 zł do 80 zł.</w:t>
      </w:r>
    </w:p>
    <w:p w14:paraId="54006712" w14:textId="77777777" w:rsidR="005E4248" w:rsidRDefault="005E4248" w:rsidP="005E4248">
      <w:r>
        <w:t>Główna Specjalistka ds. Komunikacji i Spraw Społecznych omówiła projekt uchwały zmieniającej uchwałę Nr XX/171/2020 Rady Gminy Izabelin z dnia 25 lutego 2025 r. w sprawie powołania Młodzieżowej Rady Gminy i nadania jej statutu. Nadzór wojewody zgłosił 7 uwag dotyczących statutu Młodzieżowej Rady Gminy, który obowiązywał 5 lat temu. Projekt uchwały ma na celu dostosowanie statutu Młodzieżowej Rady do Kodeksu Cywilnego oraz Ustawy o Samorządzie Gminnym. W § 22 zmienione zostają zapisy dotyczące budżetu Młodzieżowej Rady. Wszystkie koszty związane z funkcjonowaniem Młodzieżowej Rady będzie pokrywał urząd gminy.</w:t>
      </w:r>
    </w:p>
    <w:p w14:paraId="2E7F119B" w14:textId="77777777" w:rsidR="005E4248" w:rsidRDefault="005E4248" w:rsidP="005E4248">
      <w:r>
        <w:t>Radna Małgorzata Wiśniewska zapytała, czy w związku z tym, że koszty obsługi Młodzieżowej Rady przejmie Gmina, oznacza to, że rada nie będzie miała swojego budżetu. Główna Specjalistka ds. Społecznych odpowiedziała twierdząco, jednocześnie dodając, że art. 5B Ustawy o Samorządzie Gminnym zabrania utworzenia wewnątrzgminnego paragrafu budżetowego pozwalającego na wygospodarowanie środków, które posłużą jako budżet dla Młodzieżowej Rady Gminy.</w:t>
      </w:r>
    </w:p>
    <w:p w14:paraId="5BD328A5" w14:textId="77777777" w:rsidR="005E4248" w:rsidRDefault="005E4248" w:rsidP="005E4248">
      <w:r>
        <w:t>Kierownik Wydziału Ochrony Środowiska omówiła projekt uchwały w sprawie przyjęcia Programu Opieki nad zwierzętami bezdomnymi oraz zapobiegania bezdomności zwierząt na terenie Gminy Izabelin na rok 2025. Agnieszka Czarnecka poinformowała, że na poprzedniej sesji Rady Gminy został przyjęty program opieki nad zwierzętami na 2025 rok, ale nadzór wojewody zgłosił uwagi. Zawnioskowano o wycofanie ograniczenia związanego z usypianiem wyłącznie psów i kotów na rzecz innych gatunków zwierząt.</w:t>
      </w:r>
    </w:p>
    <w:p w14:paraId="4ECB2AC4" w14:textId="77777777" w:rsidR="005E4248" w:rsidRDefault="005E4248" w:rsidP="005E4248">
      <w:r>
        <w:t>W dalszej części posiedzenia Pełniąca Obowiązki Dyrektora Gminnego Ośrodka Pomocy Społecznej Magdalena Grabowska omówiła projekt uchwały w przedmiocie zmiany uchwały Rady Gminy Izabelin w sprawie określenia szczegółowych warunków przyznawania i odpłatności za usługi opiekuńcze, a także warunków częściowego lub całkowitego zwolnienia od opłat, jak również trybu ich pobierania. Zmiany zachodzące w projekcie uchwały obowiązującej od stycznia 2021 roku mają na celu rozszerzenie katalogu usług opiekuńczych o formę usług sąsiedzkich. W związku z tym, że gmina przystąpiła do Programu Zwiększenie Samodzielności Seniorów w Miejscu ich Zamieszkania, wprowadzenie tej formy opieki jest wymagane. Forma usług sąsiedzkich nie będzie się wiązała z żadnymi kosztami dla gminy, ponieważ finansowanie będzie pochodziło z budżetu państwa oraz budżetu Unii Europejskiej.</w:t>
      </w:r>
    </w:p>
    <w:p w14:paraId="63347F76" w14:textId="77777777" w:rsidR="005E4248" w:rsidRDefault="005E4248" w:rsidP="005E4248">
      <w:r>
        <w:lastRenderedPageBreak/>
        <w:t>Radna Jolanta Kowalska zapytała, czy osoby chcące zaangażować się w ten rodzaj pomocy będą miały prawo do ubiegania się o pieniądze z Gminnego Ośrodka Pomocy Społecznej. Magdalena Grabowska odpowiedziała, że do projektu „Zwiększenie Samodzielności Seniorów w miejscu zamieszkania” zgłosiło się 30 osób. 20 z nich będzie miało możliwość skorzystania z usług opiekuńczych, a 10 będzie miało teleopaski. Zgłosiły się 4 osoby do świadczenia usług sąsiedzkich, a 10 chętnych do skorzystania z tego rodzaju wsparcia. Osoby świadczące usługi będą zatrudnione na umowę zlecenie przez GOPS.</w:t>
      </w:r>
    </w:p>
    <w:p w14:paraId="700ABF09" w14:textId="77777777" w:rsidR="005E4248" w:rsidRDefault="005E4248" w:rsidP="005E4248">
      <w:r>
        <w:t>Na pytanie radnego Siemińskiego w sprawie udzielania wynagrodzeń za świadczenie usług Magdalena Grabowska odpowiedziała, że wynagrodzenia będą przyznawane prawdopodobnie od godziny i dodała, że zależy to również od innych czynników.</w:t>
      </w:r>
    </w:p>
    <w:p w14:paraId="674FAF0F" w14:textId="77777777" w:rsidR="005E4248" w:rsidRDefault="005E4248" w:rsidP="005E4248">
      <w:r>
        <w:t>Następnym projektem uchwały omówionym przez Magdalenę Grabowską był projekt uchwały w sprawie przyjęcia Programu Osłonowego Gminy Izabelin pt. „Program Usług Teleopiekuńczych dla Mieszkańców Gminy Izabelin w wieku 60+” na rok 2025. Program jest przeznaczony dla osób w wieku powyżej sześćdziesiątego roku życia, które mają problemy z samodzielnym funkcjonowaniem z powodów zdrowotnych. Gmina przystąpiła do programu w 2020 roku i polega on na udzielaniu pomocy w formie teleopieki świadczonej za pomocą teleopasek.</w:t>
      </w:r>
    </w:p>
    <w:p w14:paraId="76FBB6C6" w14:textId="77777777" w:rsidR="005E4248" w:rsidRDefault="005E4248" w:rsidP="005E4248">
      <w:r>
        <w:t>Następnie Pełniąca Obowiązki Dyrektora Gminnego Ośrodka Pomocy Społecznej omówiła projekt uchwały w sprawie przyjęcia sprawozdania Dyrektora Gminnego Ośrodka Pomocy Społecznej w Izabelinie z działalności ośrodka w roku 2024. Gminny Ośrodek Pomocy Społecznej jest przeznaczony dla osób mających trudną sytuację życiową. Ośrodek udziela nie tylko wsparcia materialnego, ale również poradnictwa i pracy socjalnej oraz innych form pomocy. Gminny Ośrodek Pomocy Społecznej rozszerza ofertę dla osób niepełnosprawnych poprzez uczestniczenie w programach rządowych, takich jak: „Opieka wytchnieniowa” i „Asystent osobisty osoby z niepełnosprawnością”.</w:t>
      </w:r>
    </w:p>
    <w:p w14:paraId="319FD273" w14:textId="77777777" w:rsidR="005E4248" w:rsidRDefault="005E4248" w:rsidP="005E4248">
      <w:r>
        <w:t>Przewodnicząca Komisji zapytała, czy z usług Gminnego Ośrodka Pomocy Społecznej w większości korzystają seniorzy czy osoby w wieku produkcyjnym. Magdalena Grabowska odpowiedziała, że z informacji zawartych w ocenie zasobów pomocy społecznej wynika, że największą grupą mieszkańców gminy jest społeczność w wieku produkcyjnym.</w:t>
      </w:r>
    </w:p>
    <w:p w14:paraId="5B595DD1" w14:textId="77777777" w:rsidR="005E4248" w:rsidRDefault="005E4248" w:rsidP="005E4248">
      <w:r>
        <w:t>Radna Małgorzata Wiśniewska zapytała, czy prawo obliguje pracowników Gminnego Ośrodka Pomocy Społecznej do docierania do osób starszych, które nie korzystają z jego usług. Magdalena Grabowska odpowiedziała, że GOPS o takich osobach dowiaduje się przez sąsiadów lub sołtysów.</w:t>
      </w:r>
    </w:p>
    <w:p w14:paraId="0E71052D" w14:textId="77777777" w:rsidR="005E4248" w:rsidRDefault="005E4248" w:rsidP="005E4248">
      <w:r>
        <w:t xml:space="preserve"> </w:t>
      </w:r>
    </w:p>
    <w:p w14:paraId="20E0588E" w14:textId="77777777" w:rsidR="005E4248" w:rsidRDefault="005E4248" w:rsidP="005E4248">
      <w:r>
        <w:t>Ad. 5. Sprawy różne</w:t>
      </w:r>
    </w:p>
    <w:p w14:paraId="59B204D2" w14:textId="77777777" w:rsidR="005E4248" w:rsidRDefault="005E4248" w:rsidP="005E4248">
      <w:r>
        <w:t>Nikt z obecnych na posiedzeniu Komisji nie poruszył żadnych kwestii.</w:t>
      </w:r>
    </w:p>
    <w:p w14:paraId="1D6FBFD6" w14:textId="77777777" w:rsidR="005E4248" w:rsidRDefault="005E4248" w:rsidP="005E4248">
      <w:r>
        <w:t xml:space="preserve"> </w:t>
      </w:r>
    </w:p>
    <w:p w14:paraId="631F3C86" w14:textId="77777777" w:rsidR="005E4248" w:rsidRDefault="005E4248" w:rsidP="005E4248">
      <w:r>
        <w:t>Ad. 6. Zakończenie posiedzenia</w:t>
      </w:r>
    </w:p>
    <w:p w14:paraId="4061BAF8" w14:textId="77777777" w:rsidR="005E4248" w:rsidRDefault="005E4248" w:rsidP="005E4248">
      <w:r>
        <w:t>W związku z wyczerpaniem tematów Przewodnicząca Komisji Gospodarczo-Finansowej Ewa Maliszewska zakończyła 11. posiedzenie Komisji Gospodarczo-Finansowej, dziękując wszystkim za przybycie.</w:t>
      </w:r>
    </w:p>
    <w:p w14:paraId="004E9137" w14:textId="77777777" w:rsidR="005E4248" w:rsidRDefault="005E4248" w:rsidP="005E4248">
      <w:r>
        <w:t xml:space="preserve"> </w:t>
      </w:r>
    </w:p>
    <w:p w14:paraId="6125ABA4" w14:textId="77777777" w:rsidR="005E4248" w:rsidRDefault="005E4248" w:rsidP="005E4248">
      <w:r>
        <w:t>Protokołował: Michał Filochowski</w:t>
      </w:r>
    </w:p>
    <w:p w14:paraId="7D36A96A" w14:textId="77777777" w:rsidR="005E4248" w:rsidRDefault="005E4248" w:rsidP="005E4248">
      <w:r>
        <w:t>Nagranie audio z posiedzenia w dniu 24 kwietnia 2025 r. znajduje się na stronie internetowej gminy w Biuletynie Informacji Publicznej (BIP) w zakładce Rada Gminy – Komisje Rady Gminy – Protokoły i nagrania komisji 2025 – Komisja Gospodarczo-Finansowa.</w:t>
      </w:r>
    </w:p>
    <w:p w14:paraId="350E32E2" w14:textId="77777777" w:rsidR="005E4248" w:rsidRDefault="005E4248" w:rsidP="005E4248">
      <w:r>
        <w:t xml:space="preserve"> </w:t>
      </w:r>
    </w:p>
    <w:p w14:paraId="7CC2C6D0" w14:textId="77777777" w:rsidR="005E4248" w:rsidRDefault="005E4248" w:rsidP="005E4248">
      <w:r>
        <w:t>Przewodnicząca Komisji Gospodarczo-Finansowej</w:t>
      </w:r>
    </w:p>
    <w:p w14:paraId="77EB6296" w14:textId="57521B0A" w:rsidR="005F52CB" w:rsidRPr="005E4248" w:rsidRDefault="005E4248" w:rsidP="005E4248">
      <w:r>
        <w:t>Ewa Maliszewska</w:t>
      </w:r>
    </w:p>
    <w:sectPr w:rsidR="005F52CB" w:rsidRPr="005E4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08"/>
    <w:rsid w:val="00001B94"/>
    <w:rsid w:val="00017F42"/>
    <w:rsid w:val="00067EF1"/>
    <w:rsid w:val="000B28B3"/>
    <w:rsid w:val="000B4968"/>
    <w:rsid w:val="000C1102"/>
    <w:rsid w:val="000D39B0"/>
    <w:rsid w:val="000E2CB0"/>
    <w:rsid w:val="000E387D"/>
    <w:rsid w:val="00117089"/>
    <w:rsid w:val="00124760"/>
    <w:rsid w:val="00135ECC"/>
    <w:rsid w:val="001426F6"/>
    <w:rsid w:val="00142A6C"/>
    <w:rsid w:val="0014706D"/>
    <w:rsid w:val="00160A4F"/>
    <w:rsid w:val="001B28B9"/>
    <w:rsid w:val="001B7294"/>
    <w:rsid w:val="001F0AF3"/>
    <w:rsid w:val="001F1C04"/>
    <w:rsid w:val="001F60BF"/>
    <w:rsid w:val="00211AD1"/>
    <w:rsid w:val="00222DAA"/>
    <w:rsid w:val="00262CE2"/>
    <w:rsid w:val="0028521F"/>
    <w:rsid w:val="00297F08"/>
    <w:rsid w:val="00297FB8"/>
    <w:rsid w:val="002B7138"/>
    <w:rsid w:val="0035603F"/>
    <w:rsid w:val="00366476"/>
    <w:rsid w:val="00372427"/>
    <w:rsid w:val="00381BAB"/>
    <w:rsid w:val="003D602D"/>
    <w:rsid w:val="003D6408"/>
    <w:rsid w:val="00404732"/>
    <w:rsid w:val="00415380"/>
    <w:rsid w:val="00423254"/>
    <w:rsid w:val="00434C03"/>
    <w:rsid w:val="004814D8"/>
    <w:rsid w:val="004926F3"/>
    <w:rsid w:val="004961DB"/>
    <w:rsid w:val="004D2C07"/>
    <w:rsid w:val="00500D9D"/>
    <w:rsid w:val="0050514F"/>
    <w:rsid w:val="00511069"/>
    <w:rsid w:val="00523CB0"/>
    <w:rsid w:val="005400E1"/>
    <w:rsid w:val="005412D1"/>
    <w:rsid w:val="005501EC"/>
    <w:rsid w:val="00550860"/>
    <w:rsid w:val="00554F3C"/>
    <w:rsid w:val="00593A10"/>
    <w:rsid w:val="00596317"/>
    <w:rsid w:val="005A22AB"/>
    <w:rsid w:val="005B11CF"/>
    <w:rsid w:val="005C02CD"/>
    <w:rsid w:val="005C5D69"/>
    <w:rsid w:val="005C7DB2"/>
    <w:rsid w:val="005E4248"/>
    <w:rsid w:val="005E5B9F"/>
    <w:rsid w:val="005F080D"/>
    <w:rsid w:val="005F52CB"/>
    <w:rsid w:val="00602B24"/>
    <w:rsid w:val="00612231"/>
    <w:rsid w:val="006365AD"/>
    <w:rsid w:val="006446D6"/>
    <w:rsid w:val="00661B76"/>
    <w:rsid w:val="006946AA"/>
    <w:rsid w:val="00697F69"/>
    <w:rsid w:val="006D3278"/>
    <w:rsid w:val="006D4E41"/>
    <w:rsid w:val="006F052C"/>
    <w:rsid w:val="0070642F"/>
    <w:rsid w:val="00734BF7"/>
    <w:rsid w:val="00774341"/>
    <w:rsid w:val="007B0F3D"/>
    <w:rsid w:val="007B215A"/>
    <w:rsid w:val="007C0D0D"/>
    <w:rsid w:val="007D31D6"/>
    <w:rsid w:val="007D34D8"/>
    <w:rsid w:val="007D4335"/>
    <w:rsid w:val="007D7ABB"/>
    <w:rsid w:val="007E0010"/>
    <w:rsid w:val="00807BF9"/>
    <w:rsid w:val="00814764"/>
    <w:rsid w:val="0082684A"/>
    <w:rsid w:val="00827171"/>
    <w:rsid w:val="00875FC9"/>
    <w:rsid w:val="0088187F"/>
    <w:rsid w:val="00881BC2"/>
    <w:rsid w:val="008B5452"/>
    <w:rsid w:val="008C11FE"/>
    <w:rsid w:val="008C15CA"/>
    <w:rsid w:val="008C3783"/>
    <w:rsid w:val="008D5809"/>
    <w:rsid w:val="008E0F07"/>
    <w:rsid w:val="008F6A07"/>
    <w:rsid w:val="009011D1"/>
    <w:rsid w:val="00903991"/>
    <w:rsid w:val="00914080"/>
    <w:rsid w:val="00925AC8"/>
    <w:rsid w:val="00963535"/>
    <w:rsid w:val="0096445D"/>
    <w:rsid w:val="00A43AD6"/>
    <w:rsid w:val="00A45953"/>
    <w:rsid w:val="00A62A6B"/>
    <w:rsid w:val="00A87031"/>
    <w:rsid w:val="00A96A70"/>
    <w:rsid w:val="00AA66CA"/>
    <w:rsid w:val="00AC5507"/>
    <w:rsid w:val="00B04127"/>
    <w:rsid w:val="00B16DEF"/>
    <w:rsid w:val="00B252DD"/>
    <w:rsid w:val="00B77DB7"/>
    <w:rsid w:val="00B8256D"/>
    <w:rsid w:val="00B968B2"/>
    <w:rsid w:val="00BB19CE"/>
    <w:rsid w:val="00BB6BC5"/>
    <w:rsid w:val="00BC2EE4"/>
    <w:rsid w:val="00BC6074"/>
    <w:rsid w:val="00BC60C5"/>
    <w:rsid w:val="00BE06B2"/>
    <w:rsid w:val="00C24532"/>
    <w:rsid w:val="00C77CCE"/>
    <w:rsid w:val="00C95385"/>
    <w:rsid w:val="00CC635F"/>
    <w:rsid w:val="00CC72CD"/>
    <w:rsid w:val="00CD6A05"/>
    <w:rsid w:val="00CF6362"/>
    <w:rsid w:val="00CF6725"/>
    <w:rsid w:val="00D065AA"/>
    <w:rsid w:val="00D40E5E"/>
    <w:rsid w:val="00D43B7F"/>
    <w:rsid w:val="00D46C53"/>
    <w:rsid w:val="00D809AD"/>
    <w:rsid w:val="00DA0A78"/>
    <w:rsid w:val="00DB1294"/>
    <w:rsid w:val="00DB77B9"/>
    <w:rsid w:val="00DD5ED4"/>
    <w:rsid w:val="00E01053"/>
    <w:rsid w:val="00E279DC"/>
    <w:rsid w:val="00E57BA6"/>
    <w:rsid w:val="00E91148"/>
    <w:rsid w:val="00EA1DC6"/>
    <w:rsid w:val="00EA23E8"/>
    <w:rsid w:val="00EB6157"/>
    <w:rsid w:val="00ED210B"/>
    <w:rsid w:val="00ED575F"/>
    <w:rsid w:val="00F34921"/>
    <w:rsid w:val="00F55E09"/>
    <w:rsid w:val="00F705A1"/>
    <w:rsid w:val="00F92BBA"/>
    <w:rsid w:val="00F95F96"/>
    <w:rsid w:val="00FA06BB"/>
    <w:rsid w:val="00FA07A0"/>
    <w:rsid w:val="00FB4EDB"/>
    <w:rsid w:val="00FD08CF"/>
    <w:rsid w:val="00FD565C"/>
    <w:rsid w:val="00FE65FF"/>
    <w:rsid w:val="00FF3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60FF"/>
  <w15:chartTrackingRefBased/>
  <w15:docId w15:val="{DF362979-BAD3-4CB5-B47D-B5D29F6F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4D8"/>
    <w:pPr>
      <w:suppressAutoHyphens/>
      <w:spacing w:after="0" w:line="100" w:lineRule="atLeast"/>
    </w:pPr>
    <w:rPr>
      <w:rFonts w:ascii="Times New Roman" w:eastAsia="Times New Roman" w:hAnsi="Times New Roman" w:cs="Times New Roman"/>
      <w:kern w:val="1"/>
      <w:lang w:eastAsia="ar-SA"/>
      <w14:ligatures w14:val="none"/>
    </w:rPr>
  </w:style>
  <w:style w:type="paragraph" w:styleId="Nagwek1">
    <w:name w:val="heading 1"/>
    <w:basedOn w:val="Normalny"/>
    <w:next w:val="Normalny"/>
    <w:link w:val="Nagwek1Znak"/>
    <w:uiPriority w:val="9"/>
    <w:qFormat/>
    <w:rsid w:val="00297F08"/>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297F08"/>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297F08"/>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297F08"/>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297F08"/>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297F08"/>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297F08"/>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297F08"/>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297F08"/>
    <w:pPr>
      <w:keepNext/>
      <w:keepLines/>
      <w:suppressAutoHyphens w:val="0"/>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7F0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97F0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97F0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97F0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97F0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97F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97F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97F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97F08"/>
    <w:rPr>
      <w:rFonts w:eastAsiaTheme="majorEastAsia" w:cstheme="majorBidi"/>
      <w:color w:val="272727" w:themeColor="text1" w:themeTint="D8"/>
    </w:rPr>
  </w:style>
  <w:style w:type="paragraph" w:styleId="Tytu">
    <w:name w:val="Title"/>
    <w:basedOn w:val="Normalny"/>
    <w:next w:val="Normalny"/>
    <w:link w:val="TytuZnak"/>
    <w:uiPriority w:val="10"/>
    <w:qFormat/>
    <w:rsid w:val="00297F08"/>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297F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97F08"/>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297F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97F08"/>
    <w:pPr>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297F08"/>
    <w:rPr>
      <w:i/>
      <w:iCs/>
      <w:color w:val="404040" w:themeColor="text1" w:themeTint="BF"/>
    </w:rPr>
  </w:style>
  <w:style w:type="paragraph" w:styleId="Akapitzlist">
    <w:name w:val="List Paragraph"/>
    <w:basedOn w:val="Normalny"/>
    <w:uiPriority w:val="34"/>
    <w:qFormat/>
    <w:rsid w:val="00297F08"/>
    <w:pPr>
      <w:suppressAutoHyphens w:val="0"/>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297F08"/>
    <w:rPr>
      <w:i/>
      <w:iCs/>
      <w:color w:val="0F4761" w:themeColor="accent1" w:themeShade="BF"/>
    </w:rPr>
  </w:style>
  <w:style w:type="paragraph" w:styleId="Cytatintensywny">
    <w:name w:val="Intense Quote"/>
    <w:basedOn w:val="Normalny"/>
    <w:next w:val="Normalny"/>
    <w:link w:val="CytatintensywnyZnak"/>
    <w:uiPriority w:val="30"/>
    <w:qFormat/>
    <w:rsid w:val="00297F08"/>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297F08"/>
    <w:rPr>
      <w:i/>
      <w:iCs/>
      <w:color w:val="0F4761" w:themeColor="accent1" w:themeShade="BF"/>
    </w:rPr>
  </w:style>
  <w:style w:type="character" w:styleId="Odwoanieintensywne">
    <w:name w:val="Intense Reference"/>
    <w:basedOn w:val="Domylnaczcionkaakapitu"/>
    <w:uiPriority w:val="32"/>
    <w:qFormat/>
    <w:rsid w:val="00297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2533</Words>
  <Characters>15201</Characters>
  <Application>Microsoft Office Word</Application>
  <DocSecurity>4</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Filochowski | Urząd Gminy Izabelin</dc:creator>
  <cp:keywords/>
  <dc:description/>
  <cp:lastModifiedBy>Agnieszka Kostarz | Urząd Gminy Izabelin</cp:lastModifiedBy>
  <cp:revision>2</cp:revision>
  <dcterms:created xsi:type="dcterms:W3CDTF">2025-07-21T09:20:00Z</dcterms:created>
  <dcterms:modified xsi:type="dcterms:W3CDTF">2025-07-21T09:20:00Z</dcterms:modified>
</cp:coreProperties>
</file>